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3B3" w:rsidRDefault="007073B3" w:rsidP="00F045F5">
      <w:pPr>
        <w:jc w:val="center"/>
      </w:pPr>
    </w:p>
    <w:p w:rsidR="007073B3" w:rsidRDefault="007073B3" w:rsidP="00F045F5">
      <w:pPr>
        <w:jc w:val="center"/>
      </w:pPr>
    </w:p>
    <w:p w:rsidR="007073B3" w:rsidRDefault="007073B3" w:rsidP="00F045F5">
      <w:pPr>
        <w:jc w:val="center"/>
      </w:pPr>
    </w:p>
    <w:p w:rsidR="007073B3" w:rsidRDefault="007073B3" w:rsidP="00F045F5">
      <w:pPr>
        <w:jc w:val="center"/>
      </w:pPr>
    </w:p>
    <w:p w:rsidR="007073B3" w:rsidRDefault="007073B3" w:rsidP="00F045F5">
      <w:pPr>
        <w:jc w:val="center"/>
      </w:pPr>
    </w:p>
    <w:p w:rsidR="007073B3" w:rsidRDefault="007073B3" w:rsidP="00F045F5">
      <w:pPr>
        <w:jc w:val="center"/>
      </w:pPr>
    </w:p>
    <w:p w:rsidR="008E3582" w:rsidRDefault="007073B3" w:rsidP="00F045F5">
      <w:pPr>
        <w:jc w:val="center"/>
      </w:pPr>
      <w:r>
        <w:t>History of American Politics</w:t>
      </w:r>
    </w:p>
    <w:p w:rsidR="007073B3" w:rsidRDefault="007073B3" w:rsidP="00F045F5">
      <w:pPr>
        <w:jc w:val="center"/>
      </w:pPr>
      <w:r>
        <w:t>Student’s Name</w:t>
      </w:r>
    </w:p>
    <w:p w:rsidR="007073B3" w:rsidRDefault="007073B3" w:rsidP="00F045F5">
      <w:pPr>
        <w:jc w:val="center"/>
      </w:pPr>
      <w:r>
        <w:t>Institution</w:t>
      </w:r>
    </w:p>
    <w:p w:rsidR="007073B3" w:rsidRDefault="007073B3" w:rsidP="00F045F5">
      <w:pPr>
        <w:jc w:val="center"/>
      </w:pPr>
      <w:r>
        <w:t>Date</w:t>
      </w:r>
    </w:p>
    <w:p w:rsidR="007073B3" w:rsidRDefault="007073B3" w:rsidP="00F045F5">
      <w:r>
        <w:br w:type="page"/>
      </w:r>
    </w:p>
    <w:p w:rsidR="007073B3" w:rsidRDefault="007073B3" w:rsidP="00F045F5">
      <w:pPr>
        <w:jc w:val="center"/>
      </w:pPr>
      <w:r>
        <w:lastRenderedPageBreak/>
        <w:t>History of American Politics</w:t>
      </w:r>
    </w:p>
    <w:p w:rsidR="00EE2A97" w:rsidRPr="00EE2A97" w:rsidRDefault="00EE2A97" w:rsidP="00F045F5">
      <w:pPr>
        <w:pStyle w:val="NormalWeb"/>
        <w:spacing w:before="0" w:beforeAutospacing="0" w:after="0" w:afterAutospacing="0" w:line="480" w:lineRule="auto"/>
        <w:jc w:val="center"/>
        <w:rPr>
          <w:b/>
          <w:color w:val="0E101A"/>
        </w:rPr>
      </w:pPr>
      <w:r w:rsidRPr="00EE2A97">
        <w:rPr>
          <w:b/>
          <w:color w:val="0E101A"/>
        </w:rPr>
        <w:t>Weekly Homework (H15): Questions on Debating the 1960s and songs</w:t>
      </w:r>
    </w:p>
    <w:p w:rsidR="007073B3" w:rsidRDefault="00423ECF" w:rsidP="00F045F5">
      <w:pPr>
        <w:pStyle w:val="NormalWeb"/>
        <w:spacing w:before="0" w:beforeAutospacing="0" w:after="0" w:afterAutospacing="0" w:line="480" w:lineRule="auto"/>
        <w:rPr>
          <w:color w:val="0E101A"/>
        </w:rPr>
      </w:pPr>
      <w:r>
        <w:rPr>
          <w:color w:val="0E101A"/>
        </w:rPr>
        <w:t>1. a</w:t>
      </w:r>
      <w:r w:rsidR="007073B3">
        <w:rPr>
          <w:color w:val="0E101A"/>
        </w:rPr>
        <w:t xml:space="preserve">. </w:t>
      </w:r>
    </w:p>
    <w:p w:rsidR="007073B3" w:rsidRPr="00EE2A97" w:rsidRDefault="00EE2A97" w:rsidP="00F045F5">
      <w:pPr>
        <w:pStyle w:val="NormalWeb"/>
        <w:spacing w:before="0" w:beforeAutospacing="0" w:after="0" w:afterAutospacing="0" w:line="480" w:lineRule="auto"/>
        <w:rPr>
          <w:b/>
          <w:color w:val="0E101A"/>
        </w:rPr>
      </w:pPr>
      <w:r w:rsidRPr="00EE2A97">
        <w:rPr>
          <w:b/>
          <w:color w:val="0E101A"/>
        </w:rPr>
        <w:t>Question One</w:t>
      </w:r>
    </w:p>
    <w:p w:rsidR="007073B3" w:rsidRDefault="007073B3" w:rsidP="00F045F5">
      <w:pPr>
        <w:pStyle w:val="NormalWeb"/>
        <w:spacing w:before="0" w:beforeAutospacing="0" w:after="0" w:afterAutospacing="0" w:line="480" w:lineRule="auto"/>
        <w:ind w:firstLine="720"/>
        <w:rPr>
          <w:color w:val="0E101A"/>
        </w:rPr>
      </w:pPr>
      <w:r>
        <w:rPr>
          <w:color w:val="0E101A"/>
        </w:rPr>
        <w:t>The core arguments raised by the anti-war movement against the US policy in Vietnam were myriad. Foremost, the small antiwar movement substantially grew and became a force to be reckoned with, thereby coercing the US' leaders to rethink its obligation. Peace movement leaders conflicted with the war on the grounds of morality and economic conditions</w:t>
      </w:r>
      <w:r w:rsidRPr="00CB5C5A">
        <w:t xml:space="preserve"> </w:t>
      </w:r>
      <w:r>
        <w:t xml:space="preserve">(Flamm, &amp; </w:t>
      </w:r>
      <w:r w:rsidRPr="00294D32">
        <w:t>Steigerw</w:t>
      </w:r>
      <w:r>
        <w:t>ald, 2008)</w:t>
      </w:r>
      <w:r>
        <w:rPr>
          <w:color w:val="0E101A"/>
        </w:rPr>
        <w:t>. They argued that the North Vietnamese embraced patriotism by fighting against foreigners to get rid of them. The resistance to the war was in the form of striking peace deals like treaty concessions.  </w:t>
      </w:r>
    </w:p>
    <w:p w:rsidR="007073B3" w:rsidRPr="00EE2A97" w:rsidRDefault="00EE2A97" w:rsidP="00F045F5">
      <w:pPr>
        <w:pStyle w:val="NormalWeb"/>
        <w:spacing w:before="0" w:beforeAutospacing="0" w:after="0" w:afterAutospacing="0" w:line="480" w:lineRule="auto"/>
        <w:rPr>
          <w:b/>
          <w:color w:val="0E101A"/>
        </w:rPr>
      </w:pPr>
      <w:r w:rsidRPr="00EE2A97">
        <w:rPr>
          <w:b/>
          <w:color w:val="0E101A"/>
        </w:rPr>
        <w:t>Question Two</w:t>
      </w:r>
    </w:p>
    <w:p w:rsidR="007073B3" w:rsidRDefault="007073B3" w:rsidP="00F045F5">
      <w:pPr>
        <w:pStyle w:val="NormalWeb"/>
        <w:spacing w:before="0" w:beforeAutospacing="0" w:after="0" w:afterAutospacing="0" w:line="480" w:lineRule="auto"/>
        <w:rPr>
          <w:color w:val="0E101A"/>
        </w:rPr>
      </w:pPr>
      <w:r>
        <w:rPr>
          <w:color w:val="0E101A"/>
        </w:rPr>
        <w:t>           1968 was a significant year that was a major turning point in United States political history. During the time, an election was held that saw the end of the New Deal coalition. It marked the inception of the third-party candidacy. Also, the election saw the Republican Party being conquered by eastern moderates. Most importantly, the Democratic and Republic Parties started to shift towards more liberal as well as conservative political parties by supporting domestic policy issues.</w:t>
      </w:r>
    </w:p>
    <w:p w:rsidR="007073B3" w:rsidRPr="00EE2A97" w:rsidRDefault="00EE2A97" w:rsidP="00F045F5">
      <w:pPr>
        <w:pStyle w:val="NormalWeb"/>
        <w:spacing w:before="0" w:beforeAutospacing="0" w:after="0" w:afterAutospacing="0" w:line="480" w:lineRule="auto"/>
        <w:rPr>
          <w:b/>
          <w:color w:val="0E101A"/>
        </w:rPr>
      </w:pPr>
      <w:r w:rsidRPr="00EE2A97">
        <w:rPr>
          <w:b/>
          <w:color w:val="0E101A"/>
        </w:rPr>
        <w:t>Question Three</w:t>
      </w:r>
    </w:p>
    <w:p w:rsidR="007073B3" w:rsidRDefault="007073B3" w:rsidP="00F045F5">
      <w:pPr>
        <w:pStyle w:val="NormalWeb"/>
        <w:spacing w:before="0" w:beforeAutospacing="0" w:after="0" w:afterAutospacing="0" w:line="480" w:lineRule="auto"/>
        <w:rPr>
          <w:color w:val="0E101A"/>
        </w:rPr>
      </w:pPr>
      <w:r>
        <w:rPr>
          <w:color w:val="0E101A"/>
        </w:rPr>
        <w:t>           Liberals are motivated by nationalistic aspirations to the development of unified, independent, constitutional states having their own parliaments as well as the rule of law</w:t>
      </w:r>
      <w:r w:rsidRPr="00CB5C5A">
        <w:t xml:space="preserve"> </w:t>
      </w:r>
      <w:r>
        <w:t>(Flamm, &amp;</w:t>
      </w:r>
      <w:r w:rsidRPr="00294D32">
        <w:t xml:space="preserve"> Steigerw</w:t>
      </w:r>
      <w:r>
        <w:t>ald, 2008)</w:t>
      </w:r>
      <w:r>
        <w:rPr>
          <w:color w:val="0E101A"/>
        </w:rPr>
        <w:t xml:space="preserve">. The author means by the phrase “assault on liberal cultural authority” that the idealistic national aspirations of the liberals have been breached and </w:t>
      </w:r>
      <w:r>
        <w:rPr>
          <w:color w:val="0E101A"/>
        </w:rPr>
        <w:lastRenderedPageBreak/>
        <w:t>weakened through the authoritarian rule. Since liberals are regarded as free-thinkers, authoritarian rule sought to cast down their ideals by silencing their right to convey their views and opinions. The assault was expressed by prejudice on genders, women's roles were limited, and people of the LGBTQ+ group were openly discriminated against. Also, people were limited to play the music that glorified the authoritarian rule activities in the country.</w:t>
      </w:r>
    </w:p>
    <w:p w:rsidR="007073B3" w:rsidRPr="00EE2A97" w:rsidRDefault="00EE2A97" w:rsidP="00F045F5">
      <w:pPr>
        <w:pStyle w:val="NormalWeb"/>
        <w:spacing w:before="0" w:beforeAutospacing="0" w:after="0" w:afterAutospacing="0" w:line="480" w:lineRule="auto"/>
        <w:rPr>
          <w:b/>
          <w:color w:val="0E101A"/>
        </w:rPr>
      </w:pPr>
      <w:r w:rsidRPr="00EE2A97">
        <w:rPr>
          <w:b/>
          <w:color w:val="0E101A"/>
        </w:rPr>
        <w:t>Question Four</w:t>
      </w:r>
    </w:p>
    <w:p w:rsidR="007073B3" w:rsidRDefault="007073B3" w:rsidP="00F045F5">
      <w:pPr>
        <w:pStyle w:val="NormalWeb"/>
        <w:spacing w:before="0" w:beforeAutospacing="0" w:after="0" w:afterAutospacing="0" w:line="480" w:lineRule="auto"/>
        <w:ind w:firstLine="720"/>
        <w:rPr>
          <w:color w:val="0E101A"/>
        </w:rPr>
      </w:pPr>
      <w:r>
        <w:rPr>
          <w:color w:val="0E101A"/>
        </w:rPr>
        <w:t>The author’s conclusion regarding the outcome of battles between the left and others regarding culture and political power was that the Vietnam War was brought to an end. The radicals and conservatives held that the war in Vietnam was justified and ought to continue. However, the liberals never backed the idea, arguing that it compromised the social welfare, social order, civil rights, and foreign policy. The liberals ultimately triumphed as the Vietnam War was later stooped as peace movement leaders convened a meeting to end the war. The peace movement leaders sought to ensure that the US was forced out of Vietnam.</w:t>
      </w:r>
    </w:p>
    <w:p w:rsidR="007073B3" w:rsidRPr="00EE2A97" w:rsidRDefault="00EE2A97" w:rsidP="00F045F5">
      <w:pPr>
        <w:pStyle w:val="NormalWeb"/>
        <w:spacing w:before="0" w:beforeAutospacing="0" w:after="0" w:afterAutospacing="0" w:line="480" w:lineRule="auto"/>
        <w:rPr>
          <w:b/>
          <w:color w:val="0E101A"/>
        </w:rPr>
      </w:pPr>
      <w:r w:rsidRPr="00EE2A97">
        <w:rPr>
          <w:b/>
          <w:color w:val="0E101A"/>
        </w:rPr>
        <w:t>Question Five</w:t>
      </w:r>
    </w:p>
    <w:p w:rsidR="007073B3" w:rsidRDefault="007073B3" w:rsidP="00F045F5">
      <w:pPr>
        <w:pStyle w:val="NormalWeb"/>
        <w:spacing w:before="0" w:beforeAutospacing="0" w:after="0" w:afterAutospacing="0" w:line="480" w:lineRule="auto"/>
        <w:ind w:firstLine="720"/>
        <w:rPr>
          <w:color w:val="0E101A"/>
        </w:rPr>
      </w:pPr>
      <w:r>
        <w:rPr>
          <w:color w:val="0E101A"/>
        </w:rPr>
        <w:t>Both songs address the themes of injustice, racism, as well as hypocrisy. The assassination of President J inspired the “Eve of Destruction” song. F. Kennedy. The theme of hypocrisy is depicted by the line, “handful of senators don’t pass legislation.” Also, the “Dawn of Correction” song has the theme of injustice that is in the country. The authors emphasize the need for people to understand better the regulations and laws being passed in the US. For instance, the line “the buttons are there to push in two mighty nations” tells of the concern people ought to have in alleviating social injustices. The songs reflect the conflict between the left and liberals by highlighting the struggle for the liberals to champion social order and civil rights. However, the left does not defend civil rights and promote social injustices and racism.</w:t>
      </w:r>
    </w:p>
    <w:p w:rsidR="00EE2A97" w:rsidRPr="00EE2A97" w:rsidRDefault="00EE2A97" w:rsidP="00F045F5">
      <w:pPr>
        <w:pStyle w:val="NormalWeb"/>
        <w:spacing w:before="0" w:beforeAutospacing="0" w:after="0" w:afterAutospacing="0" w:line="480" w:lineRule="auto"/>
        <w:jc w:val="center"/>
        <w:rPr>
          <w:b/>
          <w:color w:val="0E101A"/>
        </w:rPr>
      </w:pPr>
      <w:r w:rsidRPr="00EE2A97">
        <w:rPr>
          <w:b/>
          <w:color w:val="0E101A"/>
        </w:rPr>
        <w:lastRenderedPageBreak/>
        <w:t>2. Weekly Homework (H16)--Berkeley in the Sixties</w:t>
      </w:r>
    </w:p>
    <w:p w:rsidR="007073B3" w:rsidRPr="00EE2A97" w:rsidRDefault="00EE2A97" w:rsidP="00F045F5">
      <w:pPr>
        <w:pStyle w:val="NormalWeb"/>
        <w:spacing w:before="0" w:beforeAutospacing="0" w:after="0" w:afterAutospacing="0" w:line="480" w:lineRule="auto"/>
        <w:rPr>
          <w:b/>
          <w:color w:val="0E101A"/>
        </w:rPr>
      </w:pPr>
      <w:r w:rsidRPr="00EE2A97">
        <w:rPr>
          <w:b/>
          <w:color w:val="0E101A"/>
        </w:rPr>
        <w:t>Part a</w:t>
      </w:r>
    </w:p>
    <w:p w:rsidR="007073B3" w:rsidRDefault="007073B3" w:rsidP="00F045F5">
      <w:pPr>
        <w:pStyle w:val="NormalWeb"/>
        <w:spacing w:before="0" w:beforeAutospacing="0" w:after="0" w:afterAutospacing="0" w:line="480" w:lineRule="auto"/>
        <w:rPr>
          <w:color w:val="0E101A"/>
        </w:rPr>
      </w:pPr>
      <w:r>
        <w:rPr>
          <w:color w:val="0E101A"/>
        </w:rPr>
        <w:t xml:space="preserve">Summary </w:t>
      </w:r>
    </w:p>
    <w:p w:rsidR="007073B3" w:rsidRDefault="007073B3" w:rsidP="00F045F5">
      <w:pPr>
        <w:pStyle w:val="NormalWeb"/>
        <w:spacing w:before="0" w:beforeAutospacing="0" w:after="0" w:afterAutospacing="0" w:line="480" w:lineRule="auto"/>
        <w:ind w:firstLine="720"/>
        <w:rPr>
          <w:color w:val="0E101A"/>
        </w:rPr>
      </w:pPr>
      <w:r>
        <w:rPr>
          <w:color w:val="0E101A"/>
        </w:rPr>
        <w:t>The source meticulously presents the tragic events that took place at Berkeley that immeasurably jeopardized the effectiveness of learning within the University. Students were engaged in demonstrations protesting against two-longstanding regulations. This worsened to the point that the education system was hampered. It resulted in a multitude of issues, such as grievances of petty jealousies. The period was punctuated with rumors, charges, counter-charges, emotional rallies as well as sit-ins.</w:t>
      </w:r>
      <w:r w:rsidR="00DF32E0">
        <w:rPr>
          <w:color w:val="0E101A"/>
        </w:rPr>
        <w:t xml:space="preserve"> </w:t>
      </w:r>
      <w:r w:rsidR="00DF32E0" w:rsidRPr="00DF32E0">
        <w:rPr>
          <w:color w:val="0E101A"/>
        </w:rPr>
        <w:t>Students held protests and demonstrations to alleviate the consensus culture birthed after the culmination of World War II. Also, they aimed at eliminating racial discrimination that was still present in the country. For instance, minority groups faced institutionalized racism as they were segregated and unfairly treated, while those hailing from the majority group were accorded respectful treatment. The students fought for the quest to free themselves from the authoritarian rule of the university. The university utilized an authoritarian kind of leadership where students were under command to perform certain activities demanded by the management. Seeing that their voice and opinions were disregarded, students opted to rebel against the establishment by holding demonstrations.</w:t>
      </w:r>
      <w:r w:rsidR="002E45B4">
        <w:rPr>
          <w:color w:val="0E101A"/>
        </w:rPr>
        <w:t xml:space="preserve"> </w:t>
      </w:r>
    </w:p>
    <w:p w:rsidR="007073B3" w:rsidRDefault="007073B3" w:rsidP="00F045F5">
      <w:pPr>
        <w:pStyle w:val="NormalWeb"/>
        <w:spacing w:before="0" w:beforeAutospacing="0" w:after="0" w:afterAutospacing="0" w:line="480" w:lineRule="auto"/>
        <w:rPr>
          <w:color w:val="0E101A"/>
        </w:rPr>
      </w:pPr>
      <w:r>
        <w:rPr>
          <w:color w:val="0E101A"/>
        </w:rPr>
        <w:t xml:space="preserve">Reflection </w:t>
      </w:r>
    </w:p>
    <w:p w:rsidR="007073B3" w:rsidRPr="00DF32E0" w:rsidRDefault="007073B3" w:rsidP="00F045F5">
      <w:r>
        <w:rPr>
          <w:color w:val="0E101A"/>
        </w:rPr>
        <w:t>           I concur with the need for holding peaceful demonstrations and protests to ensure that the necessary departments or organizations take the necessary measures to address the underlying issues. The students had the right to make their rights known by engaging in demonstrations. This is the only way that the university's management will take essential measures such as holding sit-ins to resolve the issues the students want to be addressed.</w:t>
      </w:r>
      <w:r w:rsidR="00DF32E0">
        <w:rPr>
          <w:color w:val="0E101A"/>
        </w:rPr>
        <w:t xml:space="preserve"> </w:t>
      </w:r>
      <w:r w:rsidR="00DF32E0" w:rsidRPr="004F0FC3">
        <w:t xml:space="preserve">Students of the university </w:t>
      </w:r>
      <w:r w:rsidR="00DF32E0" w:rsidRPr="004F0FC3">
        <w:lastRenderedPageBreak/>
        <w:t>had the right to demonstrate against the regime of the institution. This is due to various reasons. Foremost, the institution employed an authoritarian rule that never listened to the plights of the students. Institutions ought to impose a rule that hears the opinions and perspectives of students. Besides, the students protested the issue of racial injustice that was practiced within the institution. Racial discrimination is an appalling practice that does not have room in society. It brews hate and segregation among people from different ethnic groups. Therefore, it was right for students to protest for equality and fair treatment without considering one’s racial group. The demonstrations justified the need by the students to ensure that sanity within</w:t>
      </w:r>
      <w:r w:rsidR="00DF32E0">
        <w:t xml:space="preserve"> the establishment was promoted.</w:t>
      </w:r>
      <w:r w:rsidR="002E45B4">
        <w:t xml:space="preserve"> The motive of the demonstrations was to bring an end to the racial injustice that was practiced in the establishment. </w:t>
      </w:r>
    </w:p>
    <w:p w:rsidR="007073B3" w:rsidRDefault="007073B3" w:rsidP="00F045F5">
      <w:pPr>
        <w:spacing w:after="0"/>
        <w:rPr>
          <w:rFonts w:cs="Times New Roman"/>
          <w:szCs w:val="24"/>
        </w:rPr>
      </w:pPr>
      <w:r>
        <w:rPr>
          <w:rFonts w:cs="Times New Roman"/>
          <w:szCs w:val="24"/>
        </w:rPr>
        <w:t>3.</w:t>
      </w:r>
      <w:r w:rsidRPr="004E729F">
        <w:rPr>
          <w:rFonts w:cs="Times New Roman"/>
          <w:szCs w:val="24"/>
        </w:rPr>
        <w:t xml:space="preserve"> </w:t>
      </w:r>
      <w:r w:rsidRPr="00784229">
        <w:rPr>
          <w:rFonts w:cs="Times New Roman"/>
          <w:szCs w:val="24"/>
        </w:rPr>
        <w:t>Gloria Steinem Essay</w:t>
      </w:r>
    </w:p>
    <w:p w:rsidR="007073B3" w:rsidRPr="00784229" w:rsidRDefault="007073B3" w:rsidP="00F045F5">
      <w:pPr>
        <w:spacing w:after="0"/>
        <w:rPr>
          <w:rFonts w:cs="Times New Roman"/>
          <w:szCs w:val="24"/>
        </w:rPr>
      </w:pPr>
      <w:r>
        <w:rPr>
          <w:rFonts w:cs="Times New Roman"/>
          <w:szCs w:val="24"/>
        </w:rPr>
        <w:t xml:space="preserve">a. </w:t>
      </w:r>
      <w:r w:rsidRPr="00784229">
        <w:rPr>
          <w:rFonts w:cs="Times New Roman"/>
          <w:szCs w:val="24"/>
        </w:rPr>
        <w:t>Summary</w:t>
      </w:r>
    </w:p>
    <w:p w:rsidR="007073B3" w:rsidRDefault="007073B3" w:rsidP="00F045F5">
      <w:pPr>
        <w:spacing w:after="0"/>
        <w:ind w:firstLine="720"/>
        <w:rPr>
          <w:rFonts w:cs="Times New Roman"/>
          <w:szCs w:val="24"/>
        </w:rPr>
      </w:pPr>
      <w:r w:rsidRPr="00784229">
        <w:rPr>
          <w:rFonts w:cs="Times New Roman"/>
          <w:szCs w:val="24"/>
        </w:rPr>
        <w:t xml:space="preserve">Steinem is a feminist organizer who champions the need to create equality between men and women. Any form of division by race or sex needs not to get promoted amongst people living in society. Violence against women needs to get eliminated to allow democracy in what needs to get performed. Women lag in society because of issues of violence that promote sexism in their lives. The process of maintaining equality gets regarded as an important aspect of improving women's rights in society. Women need to get offered elected representatives once in a while to help in their quest for ending violence in their lives. There are needs for women to express their manners and fashion without getting judged. Manners and fashion would allow women to express themselves without any fear in the community. The representation of women in religion also needs to get conducted equally. The process ensures they get accorded voice in different religious systems. </w:t>
      </w:r>
    </w:p>
    <w:p w:rsidR="007073B3" w:rsidRPr="00784229" w:rsidRDefault="007073B3" w:rsidP="00F045F5">
      <w:pPr>
        <w:spacing w:after="0"/>
        <w:rPr>
          <w:rFonts w:cs="Times New Roman"/>
          <w:szCs w:val="24"/>
        </w:rPr>
      </w:pPr>
      <w:r>
        <w:rPr>
          <w:rFonts w:cs="Times New Roman"/>
          <w:szCs w:val="24"/>
        </w:rPr>
        <w:lastRenderedPageBreak/>
        <w:t xml:space="preserve">b. Reflection </w:t>
      </w:r>
    </w:p>
    <w:p w:rsidR="007073B3" w:rsidRDefault="007073B3" w:rsidP="00F045F5">
      <w:pPr>
        <w:spacing w:after="0"/>
        <w:ind w:firstLine="720"/>
        <w:rPr>
          <w:rFonts w:cs="Times New Roman"/>
          <w:szCs w:val="24"/>
        </w:rPr>
      </w:pPr>
      <w:r w:rsidRPr="00784229">
        <w:rPr>
          <w:rFonts w:cs="Times New Roman"/>
          <w:szCs w:val="24"/>
        </w:rPr>
        <w:t>I have become surprised by the women's representations of religious duties within society. For instance, protestant women have been ordained as ministers to help in serving believers. The process has given women opportunities to participate equally in the church and serve God. Organized religion has helped eliminate sexual repression by providing equal representation in churches. Teachings within the religion need not focus on claiming that women are unclean and should not handle deity matters. Besides, the need to promote women's lib is useful in ensuring educational and social rights to get promoted</w:t>
      </w:r>
      <w:r w:rsidRPr="003941F6">
        <w:rPr>
          <w:rFonts w:cs="Times New Roman"/>
          <w:color w:val="222222"/>
          <w:szCs w:val="24"/>
          <w:shd w:val="clear" w:color="auto" w:fill="FFFFFF"/>
        </w:rPr>
        <w:t xml:space="preserve"> </w:t>
      </w:r>
      <w:r>
        <w:rPr>
          <w:rFonts w:cs="Times New Roman"/>
          <w:color w:val="222222"/>
          <w:szCs w:val="24"/>
          <w:shd w:val="clear" w:color="auto" w:fill="FFFFFF"/>
        </w:rPr>
        <w:t>(Steinem, 2019)</w:t>
      </w:r>
      <w:r w:rsidRPr="00784229">
        <w:rPr>
          <w:rFonts w:cs="Times New Roman"/>
          <w:szCs w:val="24"/>
        </w:rPr>
        <w:t xml:space="preserve">. </w:t>
      </w:r>
      <w:r w:rsidR="006E36A6">
        <w:rPr>
          <w:rFonts w:cs="Times New Roman"/>
          <w:szCs w:val="24"/>
        </w:rPr>
        <w:t xml:space="preserve">Women should have equal rights like their counterparts, men, in performing tasks traditionally reserved for men. </w:t>
      </w:r>
      <w:r w:rsidRPr="00784229">
        <w:rPr>
          <w:rFonts w:cs="Times New Roman"/>
          <w:szCs w:val="24"/>
        </w:rPr>
        <w:t xml:space="preserve">Combatting sexual discrimination would ensure women get liberated from stereotypes and prejudice that exists in society. Both men and women get regarded as equal people who need to aim at meeting a common goal. Radicalism in society prevents people from meeting the purpose of increasing the relationship between men and women. Female violence has led to stagnating growth in women representation in crucial matters of a country. Foreign policy should form the main basis of fighting violence against women in society. Violence against women has led to retardation in most people's lives because it has developed unequal representation. Creating equal rights is significant in maintaining robust development in the lives of men and women. </w:t>
      </w:r>
    </w:p>
    <w:p w:rsidR="00EE2A97" w:rsidRPr="00EE2A97" w:rsidRDefault="00EE2A97" w:rsidP="00F045F5">
      <w:pPr>
        <w:spacing w:after="0"/>
        <w:rPr>
          <w:rFonts w:cs="Times New Roman"/>
          <w:b/>
          <w:szCs w:val="24"/>
        </w:rPr>
      </w:pPr>
      <w:r w:rsidRPr="00EE2A97">
        <w:rPr>
          <w:rFonts w:cs="Times New Roman"/>
          <w:b/>
          <w:szCs w:val="24"/>
        </w:rPr>
        <w:t>4. Supplemental Work (S22): Country Joe and the Fish</w:t>
      </w:r>
    </w:p>
    <w:p w:rsidR="007073B3" w:rsidRPr="00784229" w:rsidRDefault="007073B3" w:rsidP="00F045F5">
      <w:pPr>
        <w:spacing w:after="0"/>
        <w:rPr>
          <w:rFonts w:cs="Times New Roman"/>
          <w:szCs w:val="24"/>
        </w:rPr>
      </w:pPr>
      <w:r>
        <w:rPr>
          <w:rFonts w:cs="Times New Roman"/>
          <w:szCs w:val="24"/>
        </w:rPr>
        <w:t xml:space="preserve">a. </w:t>
      </w:r>
      <w:r w:rsidRPr="00784229">
        <w:rPr>
          <w:rFonts w:cs="Times New Roman"/>
          <w:szCs w:val="24"/>
        </w:rPr>
        <w:t>Song Analysis</w:t>
      </w:r>
    </w:p>
    <w:p w:rsidR="007073B3" w:rsidRPr="00784229" w:rsidRDefault="007073B3" w:rsidP="00F045F5">
      <w:pPr>
        <w:spacing w:after="0"/>
        <w:rPr>
          <w:rFonts w:cs="Times New Roman"/>
          <w:szCs w:val="24"/>
        </w:rPr>
      </w:pPr>
      <w:r w:rsidRPr="00784229">
        <w:rPr>
          <w:rFonts w:cs="Times New Roman"/>
          <w:szCs w:val="24"/>
        </w:rPr>
        <w:t>i</w:t>
      </w:r>
      <w:r>
        <w:rPr>
          <w:rFonts w:cs="Times New Roman"/>
          <w:szCs w:val="24"/>
        </w:rPr>
        <w:t>.</w:t>
      </w:r>
    </w:p>
    <w:p w:rsidR="007073B3" w:rsidRPr="00784229" w:rsidRDefault="007073B3" w:rsidP="00F045F5">
      <w:pPr>
        <w:spacing w:after="0"/>
        <w:ind w:firstLine="720"/>
        <w:rPr>
          <w:rFonts w:cs="Times New Roman"/>
          <w:szCs w:val="24"/>
        </w:rPr>
      </w:pPr>
      <w:r w:rsidRPr="00784229">
        <w:rPr>
          <w:rFonts w:cs="Times New Roman"/>
          <w:szCs w:val="24"/>
        </w:rPr>
        <w:t>The poet's vocal style gets used by the poet in instructing people to come and help Big Sam in fighting their enemies</w:t>
      </w:r>
      <w:r w:rsidRPr="00764C82">
        <w:rPr>
          <w:rFonts w:cs="Times New Roman"/>
          <w:color w:val="222222"/>
          <w:szCs w:val="24"/>
          <w:shd w:val="clear" w:color="auto" w:fill="FFFFFF"/>
        </w:rPr>
        <w:t xml:space="preserve"> </w:t>
      </w:r>
      <w:r>
        <w:rPr>
          <w:rFonts w:cs="Times New Roman"/>
          <w:color w:val="222222"/>
          <w:szCs w:val="24"/>
          <w:shd w:val="clear" w:color="auto" w:fill="FFFFFF"/>
        </w:rPr>
        <w:t>(Joe et al</w:t>
      </w:r>
      <w:r w:rsidRPr="00784229">
        <w:rPr>
          <w:rFonts w:cs="Times New Roman"/>
          <w:szCs w:val="24"/>
        </w:rPr>
        <w:t>.</w:t>
      </w:r>
      <w:r>
        <w:rPr>
          <w:rFonts w:cs="Times New Roman"/>
          <w:szCs w:val="24"/>
        </w:rPr>
        <w:t>, 2017).</w:t>
      </w:r>
      <w:r w:rsidRPr="00784229">
        <w:rPr>
          <w:rFonts w:cs="Times New Roman"/>
          <w:szCs w:val="24"/>
        </w:rPr>
        <w:t xml:space="preserve"> The commanding tone makes the song influential in encouraging war. </w:t>
      </w:r>
    </w:p>
    <w:p w:rsidR="007073B3" w:rsidRPr="00784229" w:rsidRDefault="007073B3" w:rsidP="00F045F5">
      <w:pPr>
        <w:spacing w:after="0"/>
        <w:rPr>
          <w:rFonts w:cs="Times New Roman"/>
          <w:szCs w:val="24"/>
        </w:rPr>
      </w:pPr>
      <w:r w:rsidRPr="00784229">
        <w:rPr>
          <w:rFonts w:cs="Times New Roman"/>
          <w:szCs w:val="24"/>
        </w:rPr>
        <w:lastRenderedPageBreak/>
        <w:t>ii</w:t>
      </w:r>
      <w:r>
        <w:rPr>
          <w:rFonts w:cs="Times New Roman"/>
          <w:szCs w:val="24"/>
        </w:rPr>
        <w:t>.</w:t>
      </w:r>
    </w:p>
    <w:p w:rsidR="007073B3" w:rsidRPr="00784229" w:rsidRDefault="007073B3" w:rsidP="00F045F5">
      <w:pPr>
        <w:spacing w:after="0"/>
        <w:ind w:firstLine="720"/>
        <w:rPr>
          <w:rFonts w:cs="Times New Roman"/>
          <w:szCs w:val="24"/>
        </w:rPr>
      </w:pPr>
      <w:r w:rsidRPr="00784229">
        <w:rPr>
          <w:rFonts w:cs="Times New Roman"/>
          <w:szCs w:val="24"/>
        </w:rPr>
        <w:t xml:space="preserve">The overall theme promoted in the song is war because there are instances of encouragement by the poet informing people to engage in fighting. For instance, what are we fighting for? Shows that the main aim of the song s war to protect territory in Vietnam. </w:t>
      </w:r>
    </w:p>
    <w:p w:rsidR="007073B3" w:rsidRPr="00784229" w:rsidRDefault="007073B3" w:rsidP="00F045F5">
      <w:pPr>
        <w:spacing w:after="0"/>
        <w:rPr>
          <w:rFonts w:cs="Times New Roman"/>
          <w:szCs w:val="24"/>
        </w:rPr>
      </w:pPr>
      <w:r>
        <w:rPr>
          <w:rFonts w:cs="Times New Roman"/>
          <w:szCs w:val="24"/>
        </w:rPr>
        <w:t>i</w:t>
      </w:r>
      <w:r w:rsidRPr="00784229">
        <w:rPr>
          <w:rFonts w:cs="Times New Roman"/>
          <w:szCs w:val="24"/>
        </w:rPr>
        <w:t>ii</w:t>
      </w:r>
      <w:r>
        <w:rPr>
          <w:rFonts w:cs="Times New Roman"/>
          <w:szCs w:val="24"/>
        </w:rPr>
        <w:t>.</w:t>
      </w:r>
    </w:p>
    <w:p w:rsidR="007073B3" w:rsidRPr="00784229" w:rsidRDefault="007073B3" w:rsidP="00F045F5">
      <w:pPr>
        <w:spacing w:after="0"/>
        <w:ind w:firstLine="720"/>
        <w:rPr>
          <w:rFonts w:cs="Times New Roman"/>
          <w:szCs w:val="24"/>
        </w:rPr>
      </w:pPr>
      <w:r w:rsidRPr="00784229">
        <w:rPr>
          <w:rFonts w:cs="Times New Roman"/>
          <w:szCs w:val="24"/>
        </w:rPr>
        <w:t xml:space="preserve">The song got produced at a time that people were learning in society. When the poet says, 'So put down your books and pick up a gun' shows that learning was taking place at that time. Learning was taking place until when the war started. </w:t>
      </w:r>
    </w:p>
    <w:p w:rsidR="007073B3" w:rsidRPr="00784229" w:rsidRDefault="007073B3" w:rsidP="00F045F5">
      <w:pPr>
        <w:spacing w:after="0"/>
        <w:rPr>
          <w:rFonts w:cs="Times New Roman"/>
          <w:szCs w:val="24"/>
        </w:rPr>
      </w:pPr>
      <w:r>
        <w:rPr>
          <w:rFonts w:cs="Times New Roman"/>
          <w:szCs w:val="24"/>
        </w:rPr>
        <w:t>i</w:t>
      </w:r>
      <w:r w:rsidRPr="00784229">
        <w:rPr>
          <w:rFonts w:cs="Times New Roman"/>
          <w:szCs w:val="24"/>
        </w:rPr>
        <w:t>v</w:t>
      </w:r>
      <w:r>
        <w:rPr>
          <w:rFonts w:cs="Times New Roman"/>
          <w:szCs w:val="24"/>
        </w:rPr>
        <w:t>.</w:t>
      </w:r>
    </w:p>
    <w:p w:rsidR="007073B3" w:rsidRPr="00D03E5F" w:rsidRDefault="007073B3" w:rsidP="00F045F5">
      <w:pPr>
        <w:spacing w:after="0"/>
        <w:ind w:firstLine="720"/>
        <w:rPr>
          <w:rFonts w:cs="Times New Roman"/>
          <w:szCs w:val="24"/>
        </w:rPr>
      </w:pPr>
      <w:r w:rsidRPr="00784229">
        <w:rPr>
          <w:rFonts w:cs="Times New Roman"/>
          <w:szCs w:val="24"/>
        </w:rPr>
        <w:t>The song made me understand World War 1 and 2 that countries indulged in protecting their territories from getting invaded by enemies</w:t>
      </w:r>
      <w:r>
        <w:rPr>
          <w:rFonts w:cs="Times New Roman"/>
          <w:szCs w:val="24"/>
        </w:rPr>
        <w:t xml:space="preserve"> </w:t>
      </w:r>
      <w:r>
        <w:rPr>
          <w:rFonts w:cs="Times New Roman"/>
          <w:color w:val="222222"/>
          <w:szCs w:val="24"/>
          <w:shd w:val="clear" w:color="auto" w:fill="FFFFFF"/>
        </w:rPr>
        <w:t>(Joe et al</w:t>
      </w:r>
      <w:r w:rsidRPr="00784229">
        <w:rPr>
          <w:rFonts w:cs="Times New Roman"/>
          <w:szCs w:val="24"/>
        </w:rPr>
        <w:t>.</w:t>
      </w:r>
      <w:r>
        <w:rPr>
          <w:rFonts w:cs="Times New Roman"/>
          <w:szCs w:val="24"/>
        </w:rPr>
        <w:t>, 2017)</w:t>
      </w:r>
      <w:r w:rsidRPr="00784229">
        <w:rPr>
          <w:rFonts w:cs="Times New Roman"/>
          <w:szCs w:val="24"/>
        </w:rPr>
        <w:t>. The poet needs big strong men to join in the war in Vietnam and</w:t>
      </w:r>
      <w:r>
        <w:rPr>
          <w:rFonts w:cs="Times New Roman"/>
          <w:szCs w:val="24"/>
        </w:rPr>
        <w:t xml:space="preserve"> encourages people to pick guns.</w:t>
      </w:r>
    </w:p>
    <w:p w:rsidR="007073B3" w:rsidRDefault="007073B3" w:rsidP="00F045F5">
      <w:pPr>
        <w:pStyle w:val="NormalWeb"/>
        <w:spacing w:before="0" w:beforeAutospacing="0" w:after="0" w:afterAutospacing="0" w:line="480" w:lineRule="auto"/>
        <w:rPr>
          <w:color w:val="0E101A"/>
        </w:rPr>
      </w:pPr>
      <w:r>
        <w:rPr>
          <w:color w:val="0E101A"/>
        </w:rPr>
        <w:t>5.</w:t>
      </w:r>
    </w:p>
    <w:p w:rsidR="007073B3" w:rsidRDefault="007073B3" w:rsidP="00F045F5">
      <w:pPr>
        <w:pStyle w:val="NormalWeb"/>
        <w:spacing w:before="0" w:beforeAutospacing="0" w:after="0" w:afterAutospacing="0" w:line="480" w:lineRule="auto"/>
        <w:ind w:firstLine="720"/>
        <w:rPr>
          <w:color w:val="0E101A"/>
        </w:rPr>
      </w:pPr>
      <w:r>
        <w:rPr>
          <w:color w:val="0E101A"/>
        </w:rPr>
        <w:t>The arts by Cimabue and Giotto have some salient differences. The positioning of the figures surrounding the throne differed in the two pictures. Cimabue depicts angels wholly around the throne with every row at separate levels to portray equal levels of significance in the </w:t>
      </w:r>
      <w:r>
        <w:rPr>
          <w:rStyle w:val="Emphasis"/>
          <w:color w:val="0E101A"/>
        </w:rPr>
        <w:t>Virgin and Child Enthroned and Surrounded by Angels. </w:t>
      </w:r>
      <w:r>
        <w:rPr>
          <w:color w:val="0E101A"/>
        </w:rPr>
        <w:t> However, in </w:t>
      </w:r>
      <w:r>
        <w:rPr>
          <w:rStyle w:val="Emphasis"/>
          <w:color w:val="0E101A"/>
        </w:rPr>
        <w:t>Madonna Enthroned, </w:t>
      </w:r>
      <w:r>
        <w:rPr>
          <w:color w:val="0E101A"/>
        </w:rPr>
        <w:t>Giotto positions the angels enabling those in the front to be closer to the viewer, and every feature is vividly noticeable while the rest are placed in rows behind the ones in the front, having a more masked look.</w:t>
      </w:r>
    </w:p>
    <w:p w:rsidR="007073B3" w:rsidRDefault="007073B3" w:rsidP="00F045F5">
      <w:pPr>
        <w:pStyle w:val="NormalWeb"/>
        <w:spacing w:before="0" w:beforeAutospacing="0" w:after="0" w:afterAutospacing="0" w:line="480" w:lineRule="auto"/>
        <w:rPr>
          <w:color w:val="0E101A"/>
        </w:rPr>
      </w:pPr>
      <w:r>
        <w:rPr>
          <w:color w:val="0E101A"/>
        </w:rPr>
        <w:t>           Secondly, the placement of the bearded men in the pictures differed. In Cimabue’s </w:t>
      </w:r>
      <w:r>
        <w:rPr>
          <w:rStyle w:val="Emphasis"/>
          <w:color w:val="0E101A"/>
        </w:rPr>
        <w:t>The Virgin and Child Enthroned</w:t>
      </w:r>
      <w:r>
        <w:rPr>
          <w:color w:val="0E101A"/>
        </w:rPr>
        <w:t>, they were placed below the throne. The throne reiterated the most reputable subjects of the art and separated them from the angels. In </w:t>
      </w:r>
      <w:r>
        <w:rPr>
          <w:rStyle w:val="Emphasis"/>
          <w:color w:val="0E101A"/>
        </w:rPr>
        <w:t>Madonna Enthroned</w:t>
      </w:r>
      <w:r>
        <w:rPr>
          <w:color w:val="0E101A"/>
        </w:rPr>
        <w:t xml:space="preserve"> by </w:t>
      </w:r>
      <w:r>
        <w:rPr>
          <w:color w:val="0E101A"/>
        </w:rPr>
        <w:lastRenderedPageBreak/>
        <w:t>Giotto, the same men were positioned to the left and rights sides in the back row. This suggested that they had the responsibilities of being worshippers likewise to other angels. However, both the arts share some similarities. Firstly, they both have bearded men. Secondly, there are figures placed around the throne.</w:t>
      </w:r>
    </w:p>
    <w:p w:rsidR="007073B3" w:rsidRDefault="007073B3" w:rsidP="00F045F5">
      <w:pPr>
        <w:pStyle w:val="NormalWeb"/>
        <w:spacing w:before="0" w:beforeAutospacing="0" w:after="0" w:afterAutospacing="0" w:line="480" w:lineRule="auto"/>
        <w:rPr>
          <w:color w:val="0E101A"/>
        </w:rPr>
      </w:pPr>
      <w:r>
        <w:rPr>
          <w:color w:val="0E101A"/>
        </w:rPr>
        <w:t>           Cimabue and Giotto used a different approach and style in creating their arts. They had varied approaches to utilization of space, as well as the association between spaces along with the form. For instance, Giotto portrayed three-dimensional space's illusion as denoted by figures' placement within the picture. Another noticeable style Giotto used was that the figures in his picture could easily turn and move naturally. This made it easier to view the figures placed in the drawing. On the other hand, Cimabue's picture portrayed Christ child having the estimations and gestures of a man resembling the homunculus. Cimabue used the byzantine style to create art. Contrarily, Giotto used a natural, earthy style to create his art.</w:t>
      </w:r>
    </w:p>
    <w:p w:rsidR="00F045F5" w:rsidRPr="00F045F5" w:rsidRDefault="00F045F5" w:rsidP="00F045F5">
      <w:pPr>
        <w:pStyle w:val="NormalWeb"/>
        <w:tabs>
          <w:tab w:val="left" w:pos="225"/>
        </w:tabs>
        <w:spacing w:after="0" w:line="480" w:lineRule="auto"/>
        <w:rPr>
          <w:color w:val="0E101A"/>
        </w:rPr>
      </w:pPr>
      <w:r w:rsidRPr="00F045F5">
        <w:rPr>
          <w:color w:val="0E101A"/>
        </w:rPr>
        <w:t>6.</w:t>
      </w:r>
    </w:p>
    <w:p w:rsidR="00F045F5" w:rsidRPr="00F045F5" w:rsidRDefault="00F045F5" w:rsidP="00F045F5">
      <w:pPr>
        <w:pStyle w:val="NormalWeb"/>
        <w:tabs>
          <w:tab w:val="left" w:pos="225"/>
        </w:tabs>
        <w:spacing w:after="0" w:line="480" w:lineRule="auto"/>
        <w:rPr>
          <w:color w:val="0E101A"/>
        </w:rPr>
      </w:pPr>
      <w:r w:rsidRPr="00F045F5">
        <w:rPr>
          <w:color w:val="0E101A"/>
        </w:rPr>
        <w:t>a.</w:t>
      </w:r>
    </w:p>
    <w:p w:rsidR="00F045F5" w:rsidRPr="00F045F5" w:rsidRDefault="00F045F5" w:rsidP="00F045F5">
      <w:pPr>
        <w:pStyle w:val="NormalWeb"/>
        <w:tabs>
          <w:tab w:val="left" w:pos="225"/>
        </w:tabs>
        <w:spacing w:before="0" w:beforeAutospacing="0" w:after="0" w:afterAutospacing="0" w:line="480" w:lineRule="auto"/>
        <w:ind w:firstLine="720"/>
        <w:rPr>
          <w:color w:val="0E101A"/>
        </w:rPr>
      </w:pPr>
      <w:r w:rsidRPr="00F045F5">
        <w:rPr>
          <w:color w:val="0E101A"/>
        </w:rPr>
        <w:t>The Roman Catholic Church as well as the Eastern Orthodox Church have fundamental differences. Whereas the Roman Catholic Church is certain that the pope is infallible concerning issues of doctrine, the Eastern Orthodox Church discards the matters of the pope's infallibility and regard their patriarchs as humans prone to making errors</w:t>
      </w:r>
      <w:r w:rsidR="00CB6FB3" w:rsidRPr="00CB6FB3">
        <w:t xml:space="preserve"> </w:t>
      </w:r>
      <w:r w:rsidR="00CB6FB3">
        <w:t>(Izotov, 2019)</w:t>
      </w:r>
      <w:r w:rsidRPr="00F045F5">
        <w:rPr>
          <w:color w:val="0E101A"/>
        </w:rPr>
        <w:t>. Also, Roman Catholic Churches perform a mass, while in the Eastern Orthodox Churches, a mass is not performed. Roman Catholic Church is headed by the pose, whereas a patriarch heads the Eastern Orthodox Church. Another difference is that the Roman Catholic Church follows the New Testament, while the Eastern Orthodox Church does not.</w:t>
      </w:r>
    </w:p>
    <w:p w:rsidR="00F045F5" w:rsidRPr="00F045F5" w:rsidRDefault="00F045F5" w:rsidP="00F045F5">
      <w:pPr>
        <w:pStyle w:val="NormalWeb"/>
        <w:tabs>
          <w:tab w:val="left" w:pos="225"/>
        </w:tabs>
        <w:spacing w:before="0" w:beforeAutospacing="0" w:after="0" w:afterAutospacing="0" w:line="480" w:lineRule="auto"/>
        <w:rPr>
          <w:color w:val="0E101A"/>
        </w:rPr>
      </w:pPr>
      <w:r w:rsidRPr="00F045F5">
        <w:rPr>
          <w:color w:val="0E101A"/>
        </w:rPr>
        <w:lastRenderedPageBreak/>
        <w:t>b.</w:t>
      </w:r>
    </w:p>
    <w:p w:rsidR="007073B3" w:rsidRDefault="00F045F5" w:rsidP="00F045F5">
      <w:pPr>
        <w:pStyle w:val="NormalWeb"/>
        <w:tabs>
          <w:tab w:val="left" w:pos="225"/>
        </w:tabs>
        <w:spacing w:before="0" w:beforeAutospacing="0" w:after="0" w:afterAutospacing="0" w:line="480" w:lineRule="auto"/>
        <w:ind w:firstLine="720"/>
        <w:rPr>
          <w:color w:val="0E101A"/>
        </w:rPr>
      </w:pPr>
      <w:r w:rsidRPr="00F045F5">
        <w:rPr>
          <w:color w:val="0E101A"/>
        </w:rPr>
        <w:t xml:space="preserve">Christianity and Judaism are closely interrelated because Christianity evolved from Judaism. Christianity is the largest religion globally and has adherents far and wide, with majorities coming from Europe, North and South America </w:t>
      </w:r>
      <w:r w:rsidRPr="00F045F5">
        <w:rPr>
          <w:color w:val="0E101A"/>
        </w:rPr>
        <w:t>along</w:t>
      </w:r>
      <w:r w:rsidRPr="00F045F5">
        <w:rPr>
          <w:color w:val="0E101A"/>
        </w:rPr>
        <w:t xml:space="preserve"> with Australia and New Zealand. Currently, Jews are dispersed worldwide, with some in the US, Canada, France, Russia, England, and Israel. Therefore, Christianity and Judaism have the commonality of sharing similar origins. Secondly, they are both Abrahamic religions – religious communities originating from Semites claiming descent from the Judaism of the early Israelites. Thirdly, worshippers of both Judaism and Christianity pray to the same God – Yahweh</w:t>
      </w:r>
      <w:r w:rsidR="00CB6FB3" w:rsidRPr="00CB6FB3">
        <w:t xml:space="preserve"> </w:t>
      </w:r>
      <w:r w:rsidR="00CB6FB3">
        <w:t>(</w:t>
      </w:r>
      <w:r w:rsidR="00CB6FB3" w:rsidRPr="00CB6FB3">
        <w:t>M</w:t>
      </w:r>
      <w:r w:rsidR="00CB6FB3">
        <w:t>iller, &amp; Troiano, 2020)</w:t>
      </w:r>
      <w:r w:rsidRPr="00F045F5">
        <w:rPr>
          <w:color w:val="0E101A"/>
        </w:rPr>
        <w:t>. Fourthly, they both have dedicated physical places of worship like churches, as referred to in Christianity and Synagogues, as termed in Judaism.</w:t>
      </w:r>
    </w:p>
    <w:p w:rsidR="007073B3" w:rsidRDefault="007073B3" w:rsidP="00F045F5">
      <w:pPr>
        <w:pStyle w:val="NormalWeb"/>
        <w:spacing w:before="0" w:beforeAutospacing="0" w:after="0" w:afterAutospacing="0" w:line="480" w:lineRule="auto"/>
        <w:jc w:val="center"/>
        <w:rPr>
          <w:color w:val="0E101A"/>
        </w:rPr>
      </w:pPr>
    </w:p>
    <w:p w:rsidR="007073B3" w:rsidRDefault="007073B3" w:rsidP="00F045F5">
      <w:pPr>
        <w:pStyle w:val="NormalWeb"/>
        <w:spacing w:before="0" w:beforeAutospacing="0" w:after="0" w:afterAutospacing="0" w:line="480" w:lineRule="auto"/>
        <w:jc w:val="center"/>
        <w:rPr>
          <w:color w:val="0E101A"/>
        </w:rPr>
      </w:pPr>
    </w:p>
    <w:p w:rsidR="007073B3" w:rsidRDefault="007073B3" w:rsidP="00F045F5">
      <w:pPr>
        <w:pStyle w:val="NormalWeb"/>
        <w:spacing w:before="0" w:beforeAutospacing="0" w:after="0" w:afterAutospacing="0" w:line="480" w:lineRule="auto"/>
        <w:jc w:val="center"/>
        <w:rPr>
          <w:color w:val="0E101A"/>
        </w:rPr>
      </w:pPr>
    </w:p>
    <w:p w:rsidR="007073B3" w:rsidRDefault="007073B3" w:rsidP="00F045F5">
      <w:pPr>
        <w:pStyle w:val="NormalWeb"/>
        <w:spacing w:before="0" w:beforeAutospacing="0" w:after="0" w:afterAutospacing="0" w:line="480" w:lineRule="auto"/>
        <w:jc w:val="center"/>
        <w:rPr>
          <w:color w:val="0E101A"/>
        </w:rPr>
      </w:pPr>
    </w:p>
    <w:p w:rsidR="007073B3" w:rsidRDefault="007073B3" w:rsidP="00F045F5">
      <w:pPr>
        <w:pStyle w:val="NormalWeb"/>
        <w:spacing w:before="0" w:beforeAutospacing="0" w:after="0" w:afterAutospacing="0" w:line="480" w:lineRule="auto"/>
        <w:jc w:val="center"/>
        <w:rPr>
          <w:color w:val="0E101A"/>
        </w:rPr>
      </w:pPr>
    </w:p>
    <w:p w:rsidR="007073B3" w:rsidRDefault="007073B3" w:rsidP="00F045F5">
      <w:pPr>
        <w:pStyle w:val="NormalWeb"/>
        <w:spacing w:before="0" w:beforeAutospacing="0" w:after="0" w:afterAutospacing="0" w:line="480" w:lineRule="auto"/>
        <w:jc w:val="center"/>
        <w:rPr>
          <w:color w:val="0E101A"/>
        </w:rPr>
      </w:pPr>
    </w:p>
    <w:p w:rsidR="007073B3" w:rsidRDefault="007073B3" w:rsidP="00F045F5">
      <w:pPr>
        <w:pStyle w:val="NormalWeb"/>
        <w:spacing w:before="0" w:beforeAutospacing="0" w:after="0" w:afterAutospacing="0" w:line="480" w:lineRule="auto"/>
        <w:jc w:val="center"/>
        <w:rPr>
          <w:color w:val="0E101A"/>
        </w:rPr>
      </w:pPr>
    </w:p>
    <w:p w:rsidR="00366B61" w:rsidRDefault="00366B61" w:rsidP="00F045F5">
      <w:pPr>
        <w:pStyle w:val="NormalWeb"/>
        <w:spacing w:before="0" w:beforeAutospacing="0" w:after="0" w:afterAutospacing="0" w:line="480" w:lineRule="auto"/>
        <w:jc w:val="center"/>
        <w:rPr>
          <w:color w:val="0E101A"/>
        </w:rPr>
      </w:pPr>
    </w:p>
    <w:p w:rsidR="00366B61" w:rsidRDefault="00366B61" w:rsidP="00F045F5">
      <w:pPr>
        <w:pStyle w:val="NormalWeb"/>
        <w:spacing w:before="0" w:beforeAutospacing="0" w:after="0" w:afterAutospacing="0" w:line="480" w:lineRule="auto"/>
        <w:rPr>
          <w:color w:val="0E101A"/>
        </w:rPr>
      </w:pPr>
    </w:p>
    <w:p w:rsidR="00366B61" w:rsidRDefault="00366B61" w:rsidP="00F045F5">
      <w:pPr>
        <w:pStyle w:val="NormalWeb"/>
        <w:spacing w:before="0" w:beforeAutospacing="0" w:after="0" w:afterAutospacing="0" w:line="480" w:lineRule="auto"/>
        <w:rPr>
          <w:color w:val="0E101A"/>
        </w:rPr>
      </w:pPr>
    </w:p>
    <w:p w:rsidR="00D96020" w:rsidRDefault="00D96020" w:rsidP="00F045F5">
      <w:pPr>
        <w:pStyle w:val="NormalWeb"/>
        <w:spacing w:before="0" w:beforeAutospacing="0" w:after="0" w:afterAutospacing="0" w:line="480" w:lineRule="auto"/>
        <w:jc w:val="center"/>
        <w:rPr>
          <w:color w:val="0E101A"/>
        </w:rPr>
      </w:pPr>
    </w:p>
    <w:p w:rsidR="00D96020" w:rsidRDefault="00D96020" w:rsidP="00F045F5">
      <w:pPr>
        <w:pStyle w:val="NormalWeb"/>
        <w:spacing w:before="0" w:beforeAutospacing="0" w:after="0" w:afterAutospacing="0" w:line="480" w:lineRule="auto"/>
        <w:jc w:val="center"/>
        <w:rPr>
          <w:color w:val="0E101A"/>
        </w:rPr>
      </w:pPr>
    </w:p>
    <w:p w:rsidR="00D96020" w:rsidRPr="00D96020" w:rsidRDefault="007073B3" w:rsidP="00D96020">
      <w:pPr>
        <w:pStyle w:val="NormalWeb"/>
        <w:spacing w:before="0" w:beforeAutospacing="0" w:after="0" w:afterAutospacing="0" w:line="480" w:lineRule="auto"/>
        <w:jc w:val="center"/>
        <w:rPr>
          <w:color w:val="0E101A"/>
        </w:rPr>
      </w:pPr>
      <w:r>
        <w:rPr>
          <w:color w:val="0E101A"/>
        </w:rPr>
        <w:lastRenderedPageBreak/>
        <w:t>References</w:t>
      </w:r>
      <w:bookmarkStart w:id="0" w:name="_GoBack"/>
      <w:bookmarkEnd w:id="0"/>
    </w:p>
    <w:p w:rsidR="00D96020" w:rsidRPr="00294D32" w:rsidRDefault="00D96020" w:rsidP="00F045F5">
      <w:pPr>
        <w:ind w:left="720" w:hanging="720"/>
      </w:pPr>
      <w:r w:rsidRPr="00294D32">
        <w:rPr>
          <w:rFonts w:eastAsia="Times New Roman" w:cs="Times New Roman"/>
          <w:szCs w:val="24"/>
        </w:rPr>
        <w:t>Flamm, M. W., Steigerwald, D., Flamm, P. M. W. (2008). Debating the 1960s: Liberal, Conservative, and Radical Perspectives. United Kingdom: Rowman &amp; Littlefield.</w:t>
      </w:r>
    </w:p>
    <w:p w:rsidR="00D96020" w:rsidRPr="00CB6FB3" w:rsidRDefault="00D96020" w:rsidP="00CB6FB3">
      <w:pPr>
        <w:spacing w:after="0"/>
        <w:ind w:left="720" w:hanging="720"/>
        <w:rPr>
          <w:rFonts w:eastAsia="Times New Roman" w:cs="Times New Roman"/>
          <w:szCs w:val="24"/>
        </w:rPr>
      </w:pPr>
      <w:r w:rsidRPr="00CB6FB3">
        <w:rPr>
          <w:rFonts w:eastAsia="Times New Roman" w:cs="Times New Roman"/>
          <w:szCs w:val="24"/>
        </w:rPr>
        <w:t xml:space="preserve">Izotov, A. B. (2019). Unilateral Documents of the Roman Catholic Church and the Russian Orthodox Church on Relations to Other Christian Confessions and the" Joint Declaration of Pope Francis and Patriarch Kirill of Moscow and All Russia". </w:t>
      </w:r>
      <w:r w:rsidRPr="00CB6FB3">
        <w:rPr>
          <w:rFonts w:eastAsia="Times New Roman" w:cs="Times New Roman"/>
          <w:i/>
          <w:iCs/>
          <w:szCs w:val="24"/>
        </w:rPr>
        <w:t>Христианство на Ближнем Востоке</w:t>
      </w:r>
      <w:r w:rsidRPr="00CB6FB3">
        <w:rPr>
          <w:rFonts w:eastAsia="Times New Roman" w:cs="Times New Roman"/>
          <w:szCs w:val="24"/>
        </w:rPr>
        <w:t>, (2), 23-40.</w:t>
      </w:r>
    </w:p>
    <w:p w:rsidR="00D96020" w:rsidRPr="003941F6" w:rsidRDefault="00D96020" w:rsidP="00F045F5">
      <w:pPr>
        <w:spacing w:after="0"/>
        <w:ind w:left="720" w:hanging="720"/>
        <w:rPr>
          <w:rFonts w:cs="Times New Roman"/>
          <w:color w:val="222222"/>
          <w:szCs w:val="24"/>
          <w:shd w:val="clear" w:color="auto" w:fill="FFFFFF"/>
        </w:rPr>
      </w:pPr>
      <w:r w:rsidRPr="003941F6">
        <w:rPr>
          <w:rFonts w:cs="Times New Roman"/>
          <w:color w:val="222222"/>
          <w:szCs w:val="24"/>
          <w:shd w:val="clear" w:color="auto" w:fill="FFFFFF"/>
        </w:rPr>
        <w:t>Joe, C., Barthol, B., Charters, S., Cohen, D., Hirsh, C., McDonald, C. J., &amp; Melton, B. (2017). </w:t>
      </w:r>
      <w:r w:rsidRPr="003941F6">
        <w:rPr>
          <w:rFonts w:cs="Times New Roman"/>
          <w:i/>
          <w:iCs/>
          <w:color w:val="222222"/>
          <w:szCs w:val="24"/>
          <w:shd w:val="clear" w:color="auto" w:fill="FFFFFF"/>
        </w:rPr>
        <w:t>I-Feel-like-I'm-fixin'-to-die</w:t>
      </w:r>
      <w:r w:rsidRPr="003941F6">
        <w:rPr>
          <w:rFonts w:cs="Times New Roman"/>
          <w:color w:val="222222"/>
          <w:szCs w:val="24"/>
          <w:shd w:val="clear" w:color="auto" w:fill="FFFFFF"/>
        </w:rPr>
        <w:t>. Craft Recordings.</w:t>
      </w:r>
    </w:p>
    <w:p w:rsidR="00D96020" w:rsidRPr="00CB6FB3" w:rsidRDefault="00D96020" w:rsidP="00CB6FB3">
      <w:pPr>
        <w:spacing w:after="0"/>
        <w:ind w:left="720" w:hanging="720"/>
        <w:rPr>
          <w:rFonts w:eastAsia="Times New Roman" w:cs="Times New Roman"/>
          <w:szCs w:val="24"/>
        </w:rPr>
      </w:pPr>
      <w:r w:rsidRPr="00CB6FB3">
        <w:rPr>
          <w:rFonts w:eastAsia="Times New Roman" w:cs="Times New Roman"/>
          <w:szCs w:val="24"/>
        </w:rPr>
        <w:t xml:space="preserve">Miller, M., &amp; Troiano, M. (2020). The Name of God and the Name of the Messiah: Jewish and Christian Parallels in Late Antiquity. </w:t>
      </w:r>
      <w:r w:rsidRPr="00CB6FB3">
        <w:rPr>
          <w:rFonts w:eastAsia="Times New Roman" w:cs="Times New Roman"/>
          <w:i/>
          <w:iCs/>
          <w:szCs w:val="24"/>
        </w:rPr>
        <w:t>Journal of Greco-Roman Christianity and Judaism</w:t>
      </w:r>
      <w:r w:rsidRPr="00CB6FB3">
        <w:rPr>
          <w:rFonts w:eastAsia="Times New Roman" w:cs="Times New Roman"/>
          <w:szCs w:val="24"/>
        </w:rPr>
        <w:t xml:space="preserve">, </w:t>
      </w:r>
      <w:r w:rsidRPr="00CB6FB3">
        <w:rPr>
          <w:rFonts w:eastAsia="Times New Roman" w:cs="Times New Roman"/>
          <w:i/>
          <w:iCs/>
          <w:szCs w:val="24"/>
        </w:rPr>
        <w:t>15</w:t>
      </w:r>
      <w:r w:rsidRPr="00CB6FB3">
        <w:rPr>
          <w:rFonts w:eastAsia="Times New Roman" w:cs="Times New Roman"/>
          <w:szCs w:val="24"/>
        </w:rPr>
        <w:t>, 148-172.</w:t>
      </w:r>
    </w:p>
    <w:p w:rsidR="00D96020" w:rsidRPr="003941F6" w:rsidRDefault="00D96020" w:rsidP="00F045F5">
      <w:pPr>
        <w:spacing w:after="0"/>
        <w:ind w:left="720" w:hanging="720"/>
        <w:rPr>
          <w:rFonts w:cs="Times New Roman"/>
          <w:color w:val="222222"/>
          <w:szCs w:val="24"/>
          <w:shd w:val="clear" w:color="auto" w:fill="FFFFFF"/>
        </w:rPr>
      </w:pPr>
      <w:r w:rsidRPr="003941F6">
        <w:rPr>
          <w:rFonts w:cs="Times New Roman"/>
          <w:color w:val="222222"/>
          <w:szCs w:val="24"/>
          <w:shd w:val="clear" w:color="auto" w:fill="FFFFFF"/>
        </w:rPr>
        <w:t>Steinem, G. (2019). </w:t>
      </w:r>
      <w:r w:rsidRPr="003941F6">
        <w:rPr>
          <w:rFonts w:cs="Times New Roman"/>
          <w:i/>
          <w:iCs/>
          <w:color w:val="222222"/>
          <w:szCs w:val="24"/>
          <w:shd w:val="clear" w:color="auto" w:fill="FFFFFF"/>
        </w:rPr>
        <w:t>The women's suffrage movement</w:t>
      </w:r>
      <w:r w:rsidRPr="003941F6">
        <w:rPr>
          <w:rFonts w:cs="Times New Roman"/>
          <w:color w:val="222222"/>
          <w:szCs w:val="24"/>
          <w:shd w:val="clear" w:color="auto" w:fill="FFFFFF"/>
        </w:rPr>
        <w:t>. Penguin.</w:t>
      </w:r>
    </w:p>
    <w:sectPr w:rsidR="00D96020" w:rsidRPr="003941F6" w:rsidSect="007073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000" w:rsidRDefault="00B20000" w:rsidP="007073B3">
      <w:pPr>
        <w:spacing w:after="0" w:line="240" w:lineRule="auto"/>
      </w:pPr>
      <w:r>
        <w:separator/>
      </w:r>
    </w:p>
  </w:endnote>
  <w:endnote w:type="continuationSeparator" w:id="0">
    <w:p w:rsidR="00B20000" w:rsidRDefault="00B20000" w:rsidP="00707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000" w:rsidRDefault="00B20000" w:rsidP="007073B3">
      <w:pPr>
        <w:spacing w:after="0" w:line="240" w:lineRule="auto"/>
      </w:pPr>
      <w:r>
        <w:separator/>
      </w:r>
    </w:p>
  </w:footnote>
  <w:footnote w:type="continuationSeparator" w:id="0">
    <w:p w:rsidR="00B20000" w:rsidRDefault="00B20000" w:rsidP="00707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4670256"/>
      <w:docPartObj>
        <w:docPartGallery w:val="Page Numbers (Top of Page)"/>
        <w:docPartUnique/>
      </w:docPartObj>
    </w:sdtPr>
    <w:sdtEndPr>
      <w:rPr>
        <w:noProof/>
      </w:rPr>
    </w:sdtEndPr>
    <w:sdtContent>
      <w:p w:rsidR="007073B3" w:rsidRDefault="007073B3">
        <w:pPr>
          <w:pStyle w:val="Header"/>
          <w:jc w:val="right"/>
        </w:pPr>
        <w:r>
          <w:t>HISTORY OF AMERICAN POLITICS</w:t>
        </w:r>
        <w:r>
          <w:tab/>
        </w:r>
        <w:r>
          <w:tab/>
        </w:r>
        <w:r>
          <w:fldChar w:fldCharType="begin"/>
        </w:r>
        <w:r>
          <w:instrText xml:space="preserve"> PAGE   \* MERGEFORMAT </w:instrText>
        </w:r>
        <w:r>
          <w:fldChar w:fldCharType="separate"/>
        </w:r>
        <w:r w:rsidR="00D96020">
          <w:rPr>
            <w:noProof/>
          </w:rPr>
          <w:t>9</w:t>
        </w:r>
        <w:r>
          <w:rPr>
            <w:noProof/>
          </w:rPr>
          <w:fldChar w:fldCharType="end"/>
        </w:r>
      </w:p>
    </w:sdtContent>
  </w:sdt>
  <w:p w:rsidR="007073B3" w:rsidRDefault="00707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3B3" w:rsidRDefault="007073B3">
    <w:pPr>
      <w:pStyle w:val="Header"/>
    </w:pPr>
    <w:r>
      <w:t>Running Head: HISTORY OF AMERICAN POLITICS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582"/>
    <w:rsid w:val="00125DA2"/>
    <w:rsid w:val="00222E01"/>
    <w:rsid w:val="002946AF"/>
    <w:rsid w:val="002E015E"/>
    <w:rsid w:val="002E45B4"/>
    <w:rsid w:val="002E6BC4"/>
    <w:rsid w:val="003362B5"/>
    <w:rsid w:val="00366B61"/>
    <w:rsid w:val="0037097F"/>
    <w:rsid w:val="00423ECF"/>
    <w:rsid w:val="004B3BA6"/>
    <w:rsid w:val="006E36A6"/>
    <w:rsid w:val="007073B3"/>
    <w:rsid w:val="007546C1"/>
    <w:rsid w:val="008E3582"/>
    <w:rsid w:val="00942084"/>
    <w:rsid w:val="009741A7"/>
    <w:rsid w:val="009B6412"/>
    <w:rsid w:val="00A626A2"/>
    <w:rsid w:val="00B20000"/>
    <w:rsid w:val="00B35F5D"/>
    <w:rsid w:val="00CA0A01"/>
    <w:rsid w:val="00CB5C5A"/>
    <w:rsid w:val="00CB6FB3"/>
    <w:rsid w:val="00D03E5F"/>
    <w:rsid w:val="00D573A5"/>
    <w:rsid w:val="00D96020"/>
    <w:rsid w:val="00DF32E0"/>
    <w:rsid w:val="00E0523E"/>
    <w:rsid w:val="00EE2A97"/>
    <w:rsid w:val="00F045F5"/>
    <w:rsid w:val="00F83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62C91-3E50-478F-8A7D-9EB0B1D6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0A0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A0A01"/>
    <w:rPr>
      <w:i/>
      <w:iCs/>
    </w:rPr>
  </w:style>
  <w:style w:type="paragraph" w:styleId="Header">
    <w:name w:val="header"/>
    <w:basedOn w:val="Normal"/>
    <w:link w:val="HeaderChar"/>
    <w:uiPriority w:val="99"/>
    <w:unhideWhenUsed/>
    <w:rsid w:val="00707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3B3"/>
    <w:rPr>
      <w:rFonts w:ascii="Times New Roman" w:hAnsi="Times New Roman"/>
      <w:sz w:val="24"/>
    </w:rPr>
  </w:style>
  <w:style w:type="paragraph" w:styleId="Footer">
    <w:name w:val="footer"/>
    <w:basedOn w:val="Normal"/>
    <w:link w:val="FooterChar"/>
    <w:uiPriority w:val="99"/>
    <w:unhideWhenUsed/>
    <w:rsid w:val="00707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3B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30612">
      <w:bodyDiv w:val="1"/>
      <w:marLeft w:val="0"/>
      <w:marRight w:val="0"/>
      <w:marTop w:val="0"/>
      <w:marBottom w:val="0"/>
      <w:divBdr>
        <w:top w:val="none" w:sz="0" w:space="0" w:color="auto"/>
        <w:left w:val="none" w:sz="0" w:space="0" w:color="auto"/>
        <w:bottom w:val="none" w:sz="0" w:space="0" w:color="auto"/>
        <w:right w:val="none" w:sz="0" w:space="0" w:color="auto"/>
      </w:divBdr>
      <w:divsChild>
        <w:div w:id="871042356">
          <w:marLeft w:val="0"/>
          <w:marRight w:val="0"/>
          <w:marTop w:val="0"/>
          <w:marBottom w:val="0"/>
          <w:divBdr>
            <w:top w:val="none" w:sz="0" w:space="0" w:color="auto"/>
            <w:left w:val="none" w:sz="0" w:space="0" w:color="auto"/>
            <w:bottom w:val="none" w:sz="0" w:space="0" w:color="auto"/>
            <w:right w:val="none" w:sz="0" w:space="0" w:color="auto"/>
          </w:divBdr>
        </w:div>
      </w:divsChild>
    </w:div>
    <w:div w:id="1260872191">
      <w:bodyDiv w:val="1"/>
      <w:marLeft w:val="0"/>
      <w:marRight w:val="0"/>
      <w:marTop w:val="0"/>
      <w:marBottom w:val="0"/>
      <w:divBdr>
        <w:top w:val="none" w:sz="0" w:space="0" w:color="auto"/>
        <w:left w:val="none" w:sz="0" w:space="0" w:color="auto"/>
        <w:bottom w:val="none" w:sz="0" w:space="0" w:color="auto"/>
        <w:right w:val="none" w:sz="0" w:space="0" w:color="auto"/>
      </w:divBdr>
    </w:div>
    <w:div w:id="1905943174">
      <w:bodyDiv w:val="1"/>
      <w:marLeft w:val="0"/>
      <w:marRight w:val="0"/>
      <w:marTop w:val="0"/>
      <w:marBottom w:val="0"/>
      <w:divBdr>
        <w:top w:val="none" w:sz="0" w:space="0" w:color="auto"/>
        <w:left w:val="none" w:sz="0" w:space="0" w:color="auto"/>
        <w:bottom w:val="none" w:sz="0" w:space="0" w:color="auto"/>
        <w:right w:val="none" w:sz="0" w:space="0" w:color="auto"/>
      </w:divBdr>
      <w:divsChild>
        <w:div w:id="1683387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2125</Words>
  <Characters>12116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2020-11-07T17:33:00Z</dcterms:created>
  <dcterms:modified xsi:type="dcterms:W3CDTF">2020-11-08T08:04:00Z</dcterms:modified>
</cp:coreProperties>
</file>